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1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1"/>
        <w:gridCol w:w="9123"/>
      </w:tblGrid>
      <w:tr w:rsidR="00CF34FB" w14:paraId="23AD9683" w14:textId="77777777" w:rsidTr="00C156A7">
        <w:trPr>
          <w:trHeight w:val="13386"/>
          <w:jc w:val="center"/>
        </w:trPr>
        <w:tc>
          <w:tcPr>
            <w:tcW w:w="11204" w:type="dxa"/>
            <w:gridSpan w:val="2"/>
          </w:tcPr>
          <w:p w14:paraId="62185471" w14:textId="77777777" w:rsidR="00CF34FB" w:rsidRPr="00CF34FB" w:rsidRDefault="00CF34FB" w:rsidP="00CF34FB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71B99016" wp14:editId="76D99F43">
                  <wp:extent cx="1369060" cy="733499"/>
                  <wp:effectExtent l="0" t="0" r="254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560" cy="76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C4F70" w14:textId="77777777" w:rsidR="00CF34FB" w:rsidRPr="008F5F0C" w:rsidRDefault="00CF34FB" w:rsidP="00CF34FB">
            <w:pPr>
              <w:jc w:val="center"/>
              <w:rPr>
                <w:rFonts w:ascii="Open Sans" w:hAnsi="Open Sans"/>
                <w:b/>
                <w:bCs/>
              </w:rPr>
            </w:pPr>
            <w:r w:rsidRPr="008F5F0C">
              <w:rPr>
                <w:rFonts w:ascii="Open Sans" w:hAnsi="Open Sans"/>
                <w:b/>
                <w:bCs/>
              </w:rPr>
              <w:t>Hungary-Slovakia-Romania-Ukraine</w:t>
            </w:r>
          </w:p>
          <w:p w14:paraId="0830541B" w14:textId="77777777" w:rsidR="00CF34FB" w:rsidRPr="008F5F0C" w:rsidRDefault="007344C5" w:rsidP="00CF34FB">
            <w:pPr>
              <w:jc w:val="center"/>
              <w:rPr>
                <w:rFonts w:ascii="Open Sans" w:hAnsi="Open Sans"/>
              </w:rPr>
            </w:pPr>
            <w:r w:rsidRPr="008F5F0C">
              <w:rPr>
                <w:rFonts w:ascii="Open Sans" w:hAnsi="Open Sans"/>
              </w:rPr>
              <w:t xml:space="preserve">European </w:t>
            </w:r>
            <w:proofErr w:type="spellStart"/>
            <w:r w:rsidRPr="008F5F0C">
              <w:rPr>
                <w:rFonts w:ascii="Open Sans" w:hAnsi="Open Sans"/>
              </w:rPr>
              <w:t>Neighbourhood</w:t>
            </w:r>
            <w:proofErr w:type="spellEnd"/>
            <w:r w:rsidRPr="008F5F0C">
              <w:rPr>
                <w:rFonts w:ascii="Open Sans" w:hAnsi="Open Sans"/>
              </w:rPr>
              <w:t xml:space="preserve"> Instrument</w:t>
            </w:r>
            <w:r w:rsidR="00CF34FB" w:rsidRPr="008F5F0C">
              <w:rPr>
                <w:rFonts w:ascii="Open Sans" w:hAnsi="Open Sans"/>
              </w:rPr>
              <w:t xml:space="preserve"> Cross-border Cooperation </w:t>
            </w:r>
            <w:proofErr w:type="spellStart"/>
            <w:r w:rsidR="00CF34FB" w:rsidRPr="008F5F0C">
              <w:rPr>
                <w:rFonts w:ascii="Open Sans" w:hAnsi="Open Sans"/>
              </w:rPr>
              <w:t>Programme</w:t>
            </w:r>
            <w:proofErr w:type="spellEnd"/>
            <w:r w:rsidR="00CF34FB" w:rsidRPr="008F5F0C">
              <w:rPr>
                <w:rFonts w:ascii="Open Sans" w:hAnsi="Open Sans"/>
              </w:rPr>
              <w:t xml:space="preserve"> </w:t>
            </w:r>
          </w:p>
          <w:p w14:paraId="4117502C" w14:textId="77777777" w:rsidR="00CF34FB" w:rsidRPr="008F5F0C" w:rsidRDefault="00CF34FB" w:rsidP="008F5F0C">
            <w:pPr>
              <w:spacing w:after="120"/>
              <w:jc w:val="center"/>
              <w:rPr>
                <w:rFonts w:ascii="Open Sans" w:hAnsi="Open Sans"/>
              </w:rPr>
            </w:pPr>
            <w:r w:rsidRPr="008F5F0C">
              <w:rPr>
                <w:rFonts w:ascii="Open Sans" w:hAnsi="Open Sans"/>
              </w:rPr>
              <w:t>2014-2020</w:t>
            </w:r>
          </w:p>
          <w:p w14:paraId="558B6B62" w14:textId="5A5633A3" w:rsidR="0075713B" w:rsidRPr="005E3FAB" w:rsidRDefault="005E3FAB" w:rsidP="0075713B">
            <w:pPr>
              <w:jc w:val="center"/>
              <w:rPr>
                <w:rFonts w:ascii="Open Sans" w:eastAsia="Times New Roman" w:hAnsi="Open Sans" w:cs="Arial"/>
                <w:b/>
                <w:bCs/>
                <w:sz w:val="24"/>
                <w:szCs w:val="24"/>
              </w:rPr>
            </w:pPr>
            <w:proofErr w:type="spellStart"/>
            <w:r w:rsidRPr="005E3FAB">
              <w:rPr>
                <w:rFonts w:ascii="Open Sans" w:hAnsi="Open Sans" w:cs="Arial"/>
                <w:b/>
                <w:sz w:val="24"/>
                <w:szCs w:val="24"/>
              </w:rPr>
              <w:t>Etapă</w:t>
            </w:r>
            <w:proofErr w:type="spellEnd"/>
            <w:r w:rsidRPr="005E3FAB">
              <w:rPr>
                <w:rFonts w:ascii="Open Sans" w:hAnsi="Open Sans" w:cs="Arial"/>
                <w:b/>
                <w:sz w:val="24"/>
                <w:szCs w:val="24"/>
              </w:rPr>
              <w:t xml:space="preserve"> </w:t>
            </w:r>
            <w:r w:rsidRPr="005E3FAB">
              <w:rPr>
                <w:rFonts w:ascii="Open Sans" w:hAnsi="Open Sans" w:cs="Arial" w:hint="eastAsia"/>
                <w:b/>
                <w:sz w:val="24"/>
                <w:szCs w:val="24"/>
              </w:rPr>
              <w:t>important</w:t>
            </w:r>
            <w:r w:rsidRPr="005E3FAB">
              <w:rPr>
                <w:rFonts w:ascii="Open Sans" w:hAnsi="Open San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E3FAB">
              <w:rPr>
                <w:rFonts w:ascii="Open Sans" w:hAnsi="Open Sans" w:cs="Arial"/>
                <w:b/>
                <w:sz w:val="24"/>
                <w:szCs w:val="24"/>
              </w:rPr>
              <w:t>în</w:t>
            </w:r>
            <w:proofErr w:type="spellEnd"/>
            <w:r w:rsidRPr="005E3FAB">
              <w:rPr>
                <w:rFonts w:ascii="Open Sans" w:hAnsi="Open San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E3FAB">
              <w:rPr>
                <w:rFonts w:ascii="Open Sans" w:hAnsi="Open Sans" w:cs="Arial"/>
                <w:b/>
                <w:sz w:val="24"/>
                <w:szCs w:val="24"/>
              </w:rPr>
              <w:t>cadrul</w:t>
            </w:r>
            <w:proofErr w:type="spellEnd"/>
            <w:r w:rsidRPr="005E3FAB">
              <w:rPr>
                <w:rFonts w:ascii="Open Sans" w:hAnsi="Open Sans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3FAB">
              <w:rPr>
                <w:rFonts w:ascii="Open Sans" w:hAnsi="Open Sans" w:cs="Arial"/>
                <w:b/>
                <w:sz w:val="24"/>
                <w:szCs w:val="24"/>
              </w:rPr>
              <w:t>proiectului</w:t>
            </w:r>
            <w:proofErr w:type="spellEnd"/>
            <w:r w:rsidRPr="005E3FAB">
              <w:rPr>
                <w:rFonts w:ascii="Open Sans" w:hAnsi="Open Sans" w:cs="Arial"/>
                <w:b/>
                <w:sz w:val="24"/>
                <w:szCs w:val="24"/>
              </w:rPr>
              <w:t xml:space="preserve"> </w:t>
            </w:r>
            <w:r w:rsidR="0075713B" w:rsidRPr="005E3FAB">
              <w:rPr>
                <w:rFonts w:ascii="Open Sans" w:hAnsi="Open Sans" w:cs="Arial"/>
                <w:b/>
                <w:sz w:val="24"/>
                <w:szCs w:val="24"/>
              </w:rPr>
              <w:t>,,</w:t>
            </w:r>
            <w:r w:rsidR="0075713B" w:rsidRPr="005E3FAB">
              <w:rPr>
                <w:rFonts w:ascii="Open Sans" w:eastAsia="Times New Roman" w:hAnsi="Open Sans" w:cs="Arial"/>
                <w:b/>
                <w:bCs/>
                <w:sz w:val="24"/>
                <w:szCs w:val="24"/>
              </w:rPr>
              <w:t>Cross</w:t>
            </w:r>
            <w:proofErr w:type="gramEnd"/>
            <w:r w:rsidR="0075713B" w:rsidRPr="005E3FAB">
              <w:rPr>
                <w:rFonts w:ascii="Open Sans" w:eastAsia="Times New Roman" w:hAnsi="Open Sans" w:cs="Arial"/>
                <w:b/>
                <w:bCs/>
                <w:sz w:val="24"/>
                <w:szCs w:val="24"/>
              </w:rPr>
              <w:t>-border harmonized response to risks and disasters” – HUSKROUA/1901/8.1/0089</w:t>
            </w:r>
            <w:r w:rsidRPr="005E3FAB">
              <w:rPr>
                <w:rFonts w:ascii="Open Sans" w:eastAsia="Times New Roman" w:hAnsi="Open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3FAB">
              <w:rPr>
                <w:rFonts w:ascii="Open Sans" w:eastAsia="Times New Roman" w:hAnsi="Open Sans" w:cs="Arial"/>
                <w:b/>
                <w:bCs/>
                <w:sz w:val="24"/>
                <w:szCs w:val="24"/>
              </w:rPr>
              <w:t>implementat</w:t>
            </w:r>
            <w:proofErr w:type="spellEnd"/>
            <w:r w:rsidRPr="005E3FAB">
              <w:rPr>
                <w:rFonts w:ascii="Open Sans" w:eastAsia="Times New Roman" w:hAnsi="Open Sans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E3FAB">
              <w:rPr>
                <w:rFonts w:ascii="Open Sans" w:eastAsia="Times New Roman" w:hAnsi="Open Sans" w:cs="Arial"/>
                <w:b/>
                <w:bCs/>
                <w:sz w:val="24"/>
                <w:szCs w:val="24"/>
              </w:rPr>
              <w:t>către</w:t>
            </w:r>
            <w:proofErr w:type="spellEnd"/>
            <w:r w:rsidRPr="005E3FAB">
              <w:rPr>
                <w:rFonts w:ascii="Open Sans" w:eastAsia="Times New Roman" w:hAnsi="Open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3FAB">
              <w:rPr>
                <w:rFonts w:ascii="Open Sans" w:eastAsia="Times New Roman" w:hAnsi="Open Sans" w:cs="Arial"/>
                <w:b/>
                <w:bCs/>
                <w:sz w:val="24"/>
                <w:szCs w:val="24"/>
              </w:rPr>
              <w:t>Comuna</w:t>
            </w:r>
            <w:proofErr w:type="spellEnd"/>
            <w:r w:rsidRPr="005E3FAB">
              <w:rPr>
                <w:rFonts w:ascii="Open Sans" w:eastAsia="Times New Roman" w:hAnsi="Open San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3FAB">
              <w:rPr>
                <w:rFonts w:ascii="Open Sans" w:eastAsia="Times New Roman" w:hAnsi="Open Sans" w:cs="Arial"/>
                <w:b/>
                <w:bCs/>
                <w:sz w:val="24"/>
                <w:szCs w:val="24"/>
              </w:rPr>
              <w:t>Moftin</w:t>
            </w:r>
            <w:proofErr w:type="spellEnd"/>
          </w:p>
          <w:p w14:paraId="60A376E6" w14:textId="77777777" w:rsidR="0075713B" w:rsidRPr="00C156A7" w:rsidRDefault="0075713B" w:rsidP="0075713B">
            <w:pPr>
              <w:rPr>
                <w:rFonts w:ascii="Open Sans" w:eastAsia="Times New Roman" w:hAnsi="Open Sans" w:cs="Arial"/>
                <w:bCs/>
                <w:sz w:val="8"/>
                <w:szCs w:val="8"/>
              </w:rPr>
            </w:pPr>
          </w:p>
          <w:p w14:paraId="51C3AC35" w14:textId="07354CEC" w:rsidR="005E3FAB" w:rsidRPr="005E3FAB" w:rsidRDefault="0075713B" w:rsidP="005E3FAB">
            <w:pPr>
              <w:jc w:val="both"/>
              <w:rPr>
                <w:rFonts w:ascii="Open Sans" w:eastAsia="Times New Roman" w:hAnsi="Open Sans" w:cs="Arial"/>
                <w:lang w:val="it-IT"/>
              </w:rPr>
            </w:pPr>
            <w:r w:rsidRPr="005E3FAB">
              <w:rPr>
                <w:rFonts w:ascii="Open Sans" w:eastAsia="Times New Roman" w:hAnsi="Open Sans" w:cs="Arial"/>
                <w:bCs/>
                <w:sz w:val="24"/>
                <w:szCs w:val="24"/>
              </w:rPr>
              <w:tab/>
            </w:r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Cu </w:t>
            </w:r>
            <w:proofErr w:type="spellStart"/>
            <w:r w:rsidR="005E3FAB" w:rsidRPr="005E3FAB">
              <w:rPr>
                <w:rFonts w:ascii="Open Sans" w:eastAsia="Times New Roman" w:hAnsi="Open Sans" w:cs="Arial"/>
                <w:bCs/>
              </w:rPr>
              <w:t>bucurie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</w:t>
            </w:r>
            <w:proofErr w:type="spellStart"/>
            <w:r w:rsidR="005E3FAB" w:rsidRPr="005E3FAB">
              <w:rPr>
                <w:rFonts w:ascii="Open Sans" w:eastAsia="Times New Roman" w:hAnsi="Open Sans" w:cs="Arial"/>
                <w:bCs/>
              </w:rPr>
              <w:t>vă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</w:t>
            </w:r>
            <w:proofErr w:type="spellStart"/>
            <w:r w:rsidR="005E3FAB" w:rsidRPr="005E3FAB">
              <w:rPr>
                <w:rFonts w:ascii="Open Sans" w:eastAsia="Times New Roman" w:hAnsi="Open Sans" w:cs="Arial"/>
                <w:bCs/>
              </w:rPr>
              <w:t>anunțăm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</w:t>
            </w:r>
            <w:proofErr w:type="spellStart"/>
            <w:r w:rsidR="005E3FAB" w:rsidRPr="005E3FAB">
              <w:rPr>
                <w:rFonts w:ascii="Open Sans" w:eastAsia="Times New Roman" w:hAnsi="Open Sans" w:cs="Arial"/>
                <w:bCs/>
              </w:rPr>
              <w:t>că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la </w:t>
            </w:r>
            <w:proofErr w:type="spellStart"/>
            <w:r w:rsidR="005E3FAB" w:rsidRPr="005E3FAB">
              <w:rPr>
                <w:rFonts w:ascii="Open Sans" w:eastAsia="Times New Roman" w:hAnsi="Open Sans" w:cs="Arial"/>
                <w:bCs/>
              </w:rPr>
              <w:t>finalul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</w:t>
            </w:r>
            <w:proofErr w:type="spellStart"/>
            <w:r w:rsidR="005E3FAB" w:rsidRPr="005E3FAB">
              <w:rPr>
                <w:rFonts w:ascii="Open Sans" w:eastAsia="Times New Roman" w:hAnsi="Open Sans" w:cs="Arial"/>
                <w:bCs/>
              </w:rPr>
              <w:t>anului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2022 am </w:t>
            </w:r>
            <w:proofErr w:type="spellStart"/>
            <w:r w:rsidR="005E3FAB" w:rsidRPr="005E3FAB">
              <w:rPr>
                <w:rFonts w:ascii="Open Sans" w:eastAsia="Times New Roman" w:hAnsi="Open Sans" w:cs="Arial"/>
                <w:bCs/>
              </w:rPr>
              <w:t>recepționat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</w:t>
            </w:r>
            <w:proofErr w:type="spellStart"/>
            <w:r w:rsidR="005E3FAB" w:rsidRPr="005E3FAB">
              <w:rPr>
                <w:rFonts w:ascii="Open Sans" w:eastAsia="Times New Roman" w:hAnsi="Open Sans" w:cs="Arial"/>
                <w:bCs/>
              </w:rPr>
              <w:t>autospeciala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</w:t>
            </w:r>
            <w:proofErr w:type="spellStart"/>
            <w:r w:rsidR="005E3FAB" w:rsidRPr="005E3FAB">
              <w:rPr>
                <w:rFonts w:ascii="Open Sans" w:eastAsia="Times New Roman" w:hAnsi="Open Sans" w:cs="Arial"/>
                <w:bCs/>
              </w:rPr>
              <w:t>achiziționată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</w:t>
            </w:r>
            <w:proofErr w:type="spellStart"/>
            <w:r w:rsidR="005E3FAB" w:rsidRPr="005E3FAB">
              <w:rPr>
                <w:rFonts w:ascii="Open Sans" w:eastAsia="Times New Roman" w:hAnsi="Open Sans" w:cs="Arial"/>
                <w:bCs/>
              </w:rPr>
              <w:t>în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</w:t>
            </w:r>
            <w:proofErr w:type="spellStart"/>
            <w:r w:rsidR="005E3FAB" w:rsidRPr="005E3FAB">
              <w:rPr>
                <w:rFonts w:ascii="Open Sans" w:eastAsia="Times New Roman" w:hAnsi="Open Sans" w:cs="Arial"/>
                <w:bCs/>
              </w:rPr>
              <w:t>cadrul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</w:t>
            </w:r>
            <w:proofErr w:type="spellStart"/>
            <w:proofErr w:type="gramStart"/>
            <w:r w:rsidR="005E3FAB" w:rsidRPr="005E3FAB">
              <w:rPr>
                <w:rFonts w:ascii="Open Sans" w:eastAsia="Times New Roman" w:hAnsi="Open Sans" w:cs="Arial"/>
                <w:bCs/>
              </w:rPr>
              <w:t>proiectului</w:t>
            </w:r>
            <w:proofErr w:type="spellEnd"/>
            <w:r w:rsidR="005E3FAB" w:rsidRPr="005E3FAB">
              <w:rPr>
                <w:rFonts w:ascii="Open Sans" w:eastAsia="Times New Roman" w:hAnsi="Open Sans" w:cs="Arial"/>
                <w:bCs/>
              </w:rPr>
              <w:t xml:space="preserve"> </w:t>
            </w:r>
            <w:r w:rsidR="005E3FAB" w:rsidRPr="005E3FAB">
              <w:rPr>
                <w:rFonts w:ascii="Open Sans" w:eastAsia="Times New Roman" w:hAnsi="Open Sans" w:cs="Arial"/>
              </w:rPr>
              <w:t>,,Cross</w:t>
            </w:r>
            <w:proofErr w:type="gramEnd"/>
            <w:r w:rsidR="005E3FAB" w:rsidRPr="005E3FAB">
              <w:rPr>
                <w:rFonts w:ascii="Open Sans" w:eastAsia="Times New Roman" w:hAnsi="Open Sans" w:cs="Arial"/>
              </w:rPr>
              <w:t>-border harmonized response to risks and disasters” – HUSKROUA/1901/8.1/0089</w:t>
            </w:r>
            <w:r w:rsidR="005E3FAB" w:rsidRPr="005E3FAB">
              <w:rPr>
                <w:rFonts w:ascii="Open Sans" w:eastAsia="Times New Roman" w:hAnsi="Open Sans" w:cs="Arial"/>
              </w:rPr>
              <w:t xml:space="preserve">. </w:t>
            </w:r>
            <w:r w:rsidR="005E3FAB" w:rsidRPr="005E3FAB">
              <w:rPr>
                <w:rFonts w:ascii="Open Sans" w:eastAsia="Times New Roman" w:hAnsi="Open Sans" w:cs="Arial"/>
                <w:lang w:val="it-IT"/>
              </w:rPr>
              <w:t>A</w:t>
            </w:r>
            <w:r w:rsidR="005E3FAB" w:rsidRPr="005E3FAB">
              <w:rPr>
                <w:rFonts w:ascii="Open Sans" w:eastAsia="Times New Roman" w:hAnsi="Open Sans" w:cs="Arial"/>
                <w:lang w:val="it-IT"/>
              </w:rPr>
              <w:t>utospecial</w:t>
            </w:r>
            <w:r w:rsidR="005E3FAB" w:rsidRPr="005E3FAB">
              <w:rPr>
                <w:rFonts w:ascii="Open Sans" w:eastAsia="Times New Roman" w:hAnsi="Open Sans" w:cs="Arial"/>
                <w:lang w:val="it-IT"/>
              </w:rPr>
              <w:t>a</w:t>
            </w:r>
            <w:r w:rsidR="005E3FAB" w:rsidRPr="005E3FAB">
              <w:rPr>
                <w:rFonts w:ascii="Open Sans" w:eastAsia="Times New Roman" w:hAnsi="Open Sans" w:cs="Arial"/>
                <w:lang w:val="it-IT"/>
              </w:rPr>
              <w:t xml:space="preserve"> pentru stingerea incendiilor </w:t>
            </w:r>
            <w:r w:rsidR="005E3FAB" w:rsidRPr="005E3FAB">
              <w:rPr>
                <w:rFonts w:ascii="Open Sans" w:eastAsia="Times New Roman" w:hAnsi="Open Sans" w:cs="Arial"/>
                <w:lang w:val="it-IT"/>
              </w:rPr>
              <w:t xml:space="preserve">este una de </w:t>
            </w:r>
            <w:r w:rsidR="005E3FAB" w:rsidRPr="005E3FAB">
              <w:rPr>
                <w:rFonts w:ascii="Open Sans" w:eastAsia="Times New Roman" w:hAnsi="Open Sans" w:cs="Arial"/>
                <w:lang w:val="it-IT"/>
              </w:rPr>
              <w:t>dimensiune medie</w:t>
            </w:r>
            <w:r w:rsidR="005E3FAB" w:rsidRPr="005E3FAB">
              <w:rPr>
                <w:rFonts w:ascii="Open Sans" w:eastAsia="Times New Roman" w:hAnsi="Open Sans" w:cs="Arial"/>
                <w:lang w:val="it-IT"/>
              </w:rPr>
              <w:t xml:space="preserve">, cu o capacitate de </w:t>
            </w:r>
            <w:r w:rsidR="005E3FAB" w:rsidRPr="005E3FAB">
              <w:rPr>
                <w:rFonts w:ascii="Open Sans" w:eastAsia="Times New Roman" w:hAnsi="Open Sans" w:cs="Arial"/>
                <w:lang w:val="it-IT"/>
              </w:rPr>
              <w:t>5000 l apă și 250 l spumă</w:t>
            </w:r>
            <w:r w:rsidR="005E3FAB" w:rsidRPr="005E3FAB">
              <w:rPr>
                <w:rFonts w:ascii="Open Sans" w:eastAsia="Times New Roman" w:hAnsi="Open Sans" w:cs="Arial"/>
                <w:lang w:val="it-IT"/>
              </w:rPr>
              <w:t>. Cu ajutorul acesteia, echipa de voluntari ai SVSU Moftin va acționa pe teritoriul comunei în caz de incendiu, timpul de intervenție fiind astfel mult mai rapid. De asemenea, anunțăm faptul că o parte a voluntarilor SVSU Moftin a participat la un curs de instruire organizat în Comuna Diosig, județul Bihor.</w:t>
            </w:r>
          </w:p>
          <w:p w14:paraId="2238D591" w14:textId="54A4B01A" w:rsidR="005E3FAB" w:rsidRPr="005E3FAB" w:rsidRDefault="005E3FAB" w:rsidP="005E3FAB">
            <w:pPr>
              <w:jc w:val="both"/>
              <w:rPr>
                <w:rFonts w:ascii="Open Sans" w:eastAsia="Times New Roman" w:hAnsi="Open Sans" w:cs="Arial"/>
                <w:lang w:val="it-IT"/>
              </w:rPr>
            </w:pPr>
            <w:r w:rsidRPr="005E3FAB">
              <w:rPr>
                <w:rFonts w:ascii="Open Sans" w:eastAsia="Times New Roman" w:hAnsi="Open Sans" w:cs="Arial"/>
                <w:lang w:val="it-IT"/>
              </w:rPr>
              <w:t xml:space="preserve">            Termenul de implementare al proiectului a fost prelungit până la 31 mai 2023. Astfel, constucția </w:t>
            </w:r>
            <w:r w:rsidRPr="005E3FAB">
              <w:rPr>
                <w:rFonts w:ascii="Open Sans" w:eastAsia="Times New Roman" w:hAnsi="Open Sans" w:cs="Arial"/>
                <w:lang w:val="it-IT"/>
              </w:rPr>
              <w:t>Centru</w:t>
            </w:r>
            <w:r w:rsidRPr="005E3FAB">
              <w:rPr>
                <w:rFonts w:ascii="Open Sans" w:eastAsia="Times New Roman" w:hAnsi="Open Sans" w:cs="Arial"/>
                <w:lang w:val="it-IT"/>
              </w:rPr>
              <w:t>lui</w:t>
            </w:r>
            <w:r w:rsidRPr="005E3FAB">
              <w:rPr>
                <w:rFonts w:ascii="Open Sans" w:eastAsia="Times New Roman" w:hAnsi="Open Sans" w:cs="Arial"/>
                <w:lang w:val="it-IT"/>
              </w:rPr>
              <w:t xml:space="preserve"> de instruire cu spații de depozitare și loc pentru garare de aproximativ 300 m</w:t>
            </w:r>
            <w:r w:rsidRPr="005E3FAB">
              <w:rPr>
                <w:rFonts w:ascii="Open Sans" w:eastAsia="Times New Roman" w:hAnsi="Open Sans" w:cs="Arial"/>
                <w:vertAlign w:val="superscript"/>
                <w:lang w:val="it-IT"/>
              </w:rPr>
              <w:t>2</w:t>
            </w:r>
            <w:r w:rsidRPr="005E3FAB">
              <w:rPr>
                <w:rFonts w:ascii="Open Sans" w:eastAsia="Times New Roman" w:hAnsi="Open Sans" w:cs="Arial"/>
                <w:vertAlign w:val="superscript"/>
                <w:lang w:val="it-IT"/>
              </w:rPr>
              <w:t xml:space="preserve"> </w:t>
            </w:r>
            <w:r w:rsidRPr="005E3FAB">
              <w:rPr>
                <w:rFonts w:ascii="Open Sans" w:eastAsia="Times New Roman" w:hAnsi="Open Sans" w:cs="Arial"/>
                <w:lang w:val="it-IT"/>
              </w:rPr>
              <w:t>este în curs de finalizare.</w:t>
            </w:r>
          </w:p>
          <w:p w14:paraId="5D651F6A" w14:textId="54985BB1" w:rsidR="00CF34FB" w:rsidRPr="005E3FAB" w:rsidRDefault="0075713B" w:rsidP="007344C5">
            <w:pPr>
              <w:spacing w:after="120"/>
              <w:jc w:val="both"/>
              <w:rPr>
                <w:rFonts w:ascii="Open Sans" w:hAnsi="Open Sans" w:cs="Arial"/>
                <w:lang w:val="it-IT"/>
              </w:rPr>
            </w:pPr>
            <w:r w:rsidRPr="005E3FAB">
              <w:rPr>
                <w:rFonts w:ascii="Open Sans" w:hAnsi="Open Sans" w:cs="Arial"/>
                <w:lang w:val="it-IT"/>
              </w:rPr>
              <w:tab/>
              <w:t>Pentru mai multe informaţii despre proiect contactaţi-ne la nr. de tel. 0745/149.294 (dna. Ana Suveg, Manager proiect)</w:t>
            </w:r>
            <w:r w:rsidR="005E3FAB" w:rsidRPr="005E3FAB">
              <w:rPr>
                <w:rFonts w:ascii="Open Sans" w:hAnsi="Open Sans" w:cs="Arial"/>
                <w:lang w:val="it-IT"/>
              </w:rPr>
              <w:t>.</w:t>
            </w:r>
          </w:p>
          <w:p w14:paraId="0F41D01F" w14:textId="6FCA602E" w:rsidR="005E3FAB" w:rsidRDefault="005E3FAB" w:rsidP="005E3FAB">
            <w:pPr>
              <w:spacing w:after="120"/>
              <w:jc w:val="center"/>
              <w:rPr>
                <w:rFonts w:ascii="Open Sans" w:hAnsi="Open Sans" w:cs="Arial"/>
                <w:bCs/>
                <w:sz w:val="24"/>
                <w:szCs w:val="24"/>
                <w:lang w:val="it-IT"/>
              </w:rPr>
            </w:pPr>
            <w:r>
              <w:rPr>
                <w:rFonts w:ascii="Open Sans" w:hAnsi="Open Sans" w:cs="Arial"/>
                <w:bCs/>
                <w:noProof/>
                <w:sz w:val="24"/>
                <w:szCs w:val="24"/>
                <w:lang w:val="it-IT"/>
              </w:rPr>
              <w:drawing>
                <wp:inline distT="0" distB="0" distL="0" distR="0" wp14:anchorId="41D8B494" wp14:editId="148C12B5">
                  <wp:extent cx="4587240" cy="3337555"/>
                  <wp:effectExtent l="0" t="0" r="0" b="0"/>
                  <wp:docPr id="136568055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680555" name="Imagine 136568055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4141" cy="3357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3145F" w14:textId="77777777" w:rsidR="007344C5" w:rsidRPr="005E3FAB" w:rsidRDefault="00000000" w:rsidP="00C156A7">
            <w:pPr>
              <w:autoSpaceDE w:val="0"/>
              <w:autoSpaceDN w:val="0"/>
              <w:adjustRightInd w:val="0"/>
              <w:jc w:val="center"/>
              <w:rPr>
                <w:rFonts w:ascii="Open Sans" w:eastAsia="Times New Roman" w:hAnsi="Open Sans" w:cs="Calibri"/>
                <w:sz w:val="20"/>
                <w:szCs w:val="20"/>
                <w:lang w:val="it-IT"/>
              </w:rPr>
            </w:pPr>
            <w:hyperlink r:id="rId7" w:tgtFrame="_blank" w:history="1">
              <w:r w:rsidR="007344C5" w:rsidRPr="005E3FAB">
                <w:rPr>
                  <w:rFonts w:ascii="Open Sans" w:eastAsia="Times New Roman" w:hAnsi="Open Sans" w:cs="Calibri"/>
                  <w:sz w:val="20"/>
                  <w:szCs w:val="20"/>
                  <w:u w:val="single"/>
                  <w:lang w:val="it-IT"/>
                </w:rPr>
                <w:t>www.huskroua-cbc.net</w:t>
              </w:r>
            </w:hyperlink>
          </w:p>
          <w:p w14:paraId="58E12DB1" w14:textId="77777777" w:rsidR="007344C5" w:rsidRPr="005E3FAB" w:rsidRDefault="00000000" w:rsidP="00C156A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0"/>
                <w:szCs w:val="20"/>
                <w:lang w:val="it-IT"/>
              </w:rPr>
            </w:pPr>
            <w:hyperlink r:id="rId8" w:history="1">
              <w:r w:rsidR="007344C5" w:rsidRPr="005E3FAB">
                <w:rPr>
                  <w:rStyle w:val="Hyperlink"/>
                  <w:rFonts w:ascii="Open Sans" w:hAnsi="Open Sans" w:cs="Open Sans"/>
                  <w:color w:val="auto"/>
                  <w:sz w:val="20"/>
                  <w:szCs w:val="20"/>
                  <w:lang w:val="it-IT"/>
                </w:rPr>
                <w:t>www.facebook.com/huskroua.cbc</w:t>
              </w:r>
            </w:hyperlink>
          </w:p>
          <w:p w14:paraId="51A2CD72" w14:textId="77777777" w:rsidR="00CF34FB" w:rsidRPr="007344C5" w:rsidRDefault="00CF34FB" w:rsidP="00C156A7">
            <w:pPr>
              <w:pStyle w:val="Pa15"/>
              <w:jc w:val="center"/>
              <w:rPr>
                <w:rStyle w:val="A12"/>
                <w:sz w:val="32"/>
                <w:szCs w:val="32"/>
              </w:rPr>
            </w:pPr>
            <w:r w:rsidRPr="007344C5">
              <w:rPr>
                <w:rStyle w:val="A12"/>
                <w:b/>
                <w:bCs/>
                <w:sz w:val="32"/>
                <w:szCs w:val="32"/>
              </w:rPr>
              <w:t xml:space="preserve">PARTNERSHIP </w:t>
            </w:r>
            <w:r w:rsidRPr="007344C5">
              <w:rPr>
                <w:rStyle w:val="A12"/>
                <w:sz w:val="32"/>
                <w:szCs w:val="32"/>
              </w:rPr>
              <w:t>WITHOUT BORDERS</w:t>
            </w:r>
          </w:p>
          <w:p w14:paraId="6DB068B3" w14:textId="77777777" w:rsidR="007344C5" w:rsidRPr="007344C5" w:rsidRDefault="007344C5" w:rsidP="00C156A7">
            <w:pPr>
              <w:jc w:val="center"/>
              <w:rPr>
                <w:rFonts w:ascii="Open Sans" w:hAnsi="Open Sans"/>
                <w:i/>
                <w:iCs/>
                <w:sz w:val="20"/>
                <w:szCs w:val="20"/>
              </w:rPr>
            </w:pPr>
            <w:r w:rsidRPr="007344C5">
              <w:rPr>
                <w:rFonts w:ascii="Open Sans" w:hAnsi="Open Sans"/>
                <w:i/>
                <w:iCs/>
                <w:sz w:val="20"/>
                <w:szCs w:val="20"/>
              </w:rPr>
              <w:t>”This publication was produced with the financial support of the European Union. Its con</w:t>
            </w:r>
            <w:r w:rsidRPr="007344C5">
              <w:rPr>
                <w:rFonts w:ascii="Open Sans" w:hAnsi="Open Sans"/>
                <w:i/>
                <w:iCs/>
                <w:sz w:val="20"/>
                <w:szCs w:val="20"/>
              </w:rPr>
              <w:softHyphen/>
              <w:t xml:space="preserve">tents are the sole responsibility of Commune </w:t>
            </w:r>
            <w:proofErr w:type="spellStart"/>
            <w:r w:rsidRPr="007344C5">
              <w:rPr>
                <w:rFonts w:ascii="Open Sans" w:hAnsi="Open Sans"/>
                <w:i/>
                <w:iCs/>
                <w:sz w:val="20"/>
                <w:szCs w:val="20"/>
              </w:rPr>
              <w:t>Moftin</w:t>
            </w:r>
            <w:proofErr w:type="spellEnd"/>
            <w:r w:rsidRPr="007344C5">
              <w:rPr>
                <w:rFonts w:ascii="Open Sans" w:hAnsi="Open Sans"/>
                <w:i/>
                <w:iCs/>
                <w:sz w:val="20"/>
                <w:szCs w:val="20"/>
              </w:rPr>
              <w:t xml:space="preserve"> and do not necessarily reflect the views of the European Union”.</w:t>
            </w:r>
          </w:p>
        </w:tc>
      </w:tr>
      <w:tr w:rsidR="0075713B" w14:paraId="0F038786" w14:textId="77777777" w:rsidTr="00C156A7">
        <w:trPr>
          <w:trHeight w:val="468"/>
          <w:jc w:val="center"/>
        </w:trPr>
        <w:tc>
          <w:tcPr>
            <w:tcW w:w="2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6EEE16" w14:textId="77777777" w:rsidR="0075713B" w:rsidRPr="004E6C6E" w:rsidRDefault="0075713B" w:rsidP="002F4689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4E6C6E">
              <w:rPr>
                <w:rFonts w:cstheme="minorBidi"/>
                <w:noProof/>
                <w:color w:val="auto"/>
                <w:sz w:val="22"/>
                <w:szCs w:val="22"/>
                <w:lang w:val="ro-RO" w:eastAsia="ro-RO"/>
              </w:rPr>
              <w:drawing>
                <wp:inline distT="0" distB="0" distL="0" distR="0" wp14:anchorId="15BFD689" wp14:editId="7B960FB8">
                  <wp:extent cx="394970" cy="324009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99" cy="37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5CFC69F" w14:textId="77777777" w:rsidR="0075713B" w:rsidRPr="00C156A7" w:rsidRDefault="0075713B" w:rsidP="00C156A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C156A7">
              <w:rPr>
                <w:rFonts w:cstheme="minorBidi"/>
                <w:color w:val="auto"/>
                <w:sz w:val="20"/>
                <w:szCs w:val="20"/>
              </w:rPr>
              <w:t xml:space="preserve">The project </w:t>
            </w:r>
            <w:r w:rsidR="00DE6D4E" w:rsidRPr="00C156A7">
              <w:rPr>
                <w:rFonts w:cstheme="minorBidi"/>
                <w:color w:val="auto"/>
                <w:sz w:val="20"/>
                <w:szCs w:val="20"/>
              </w:rPr>
              <w:t>is</w:t>
            </w:r>
            <w:r w:rsidRPr="00C156A7">
              <w:rPr>
                <w:rFonts w:cstheme="minorBidi"/>
                <w:color w:val="auto"/>
                <w:sz w:val="20"/>
                <w:szCs w:val="20"/>
              </w:rPr>
              <w:t xml:space="preserve"> co-financed by the European Union.</w:t>
            </w:r>
          </w:p>
        </w:tc>
      </w:tr>
    </w:tbl>
    <w:p w14:paraId="1572D748" w14:textId="77777777" w:rsidR="00581396" w:rsidRPr="00581396" w:rsidRDefault="00581396">
      <w:pPr>
        <w:rPr>
          <w:lang w:val="ro-RO"/>
        </w:rPr>
      </w:pPr>
    </w:p>
    <w:sectPr w:rsidR="00581396" w:rsidRPr="00581396" w:rsidSect="00CF34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1AD"/>
    <w:rsid w:val="000C4E2C"/>
    <w:rsid w:val="001244D1"/>
    <w:rsid w:val="00217151"/>
    <w:rsid w:val="00261577"/>
    <w:rsid w:val="004F4F61"/>
    <w:rsid w:val="00581396"/>
    <w:rsid w:val="005E3FAB"/>
    <w:rsid w:val="006F1BF1"/>
    <w:rsid w:val="007344C5"/>
    <w:rsid w:val="0075713B"/>
    <w:rsid w:val="007C249A"/>
    <w:rsid w:val="0088177F"/>
    <w:rsid w:val="008F5F0C"/>
    <w:rsid w:val="00B366A8"/>
    <w:rsid w:val="00C156A7"/>
    <w:rsid w:val="00CF34FB"/>
    <w:rsid w:val="00D963E2"/>
    <w:rsid w:val="00DE6D4E"/>
    <w:rsid w:val="00E531AD"/>
    <w:rsid w:val="00ED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D9B1"/>
  <w15:docId w15:val="{B3EFFFD4-F6D2-4656-946F-516A8349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AB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F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4F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CF34FB"/>
    <w:pPr>
      <w:spacing w:line="24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CF34FB"/>
    <w:rPr>
      <w:rFonts w:cs="Open Sans"/>
      <w:color w:val="000000"/>
      <w:sz w:val="56"/>
      <w:szCs w:val="56"/>
    </w:rPr>
  </w:style>
  <w:style w:type="paragraph" w:styleId="Listparagraf">
    <w:name w:val="List Paragraph"/>
    <w:basedOn w:val="Normal"/>
    <w:uiPriority w:val="34"/>
    <w:qFormat/>
    <w:rsid w:val="0075713B"/>
    <w:pPr>
      <w:spacing w:after="200" w:line="276" w:lineRule="auto"/>
      <w:ind w:left="720"/>
      <w:contextualSpacing/>
    </w:pPr>
    <w:rPr>
      <w:rFonts w:eastAsiaTheme="minorEastAsia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7C249A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C249A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6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1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uskroua.cb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skroua-cbc.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4221-DD6E-4943-992E-8EBA5FFD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Simona Casota</cp:lastModifiedBy>
  <cp:revision>13</cp:revision>
  <cp:lastPrinted>2021-07-27T07:11:00Z</cp:lastPrinted>
  <dcterms:created xsi:type="dcterms:W3CDTF">2021-07-24T09:10:00Z</dcterms:created>
  <dcterms:modified xsi:type="dcterms:W3CDTF">2023-04-17T06:54:00Z</dcterms:modified>
</cp:coreProperties>
</file>